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776B7" w:rsidRPr="00785D9A" w:rsidRDefault="003776B7" w:rsidP="00785D9A">
      <w:pPr>
        <w:jc w:val="center"/>
        <w:rPr>
          <w:b/>
          <w:sz w:val="26"/>
          <w:szCs w:val="26"/>
        </w:rPr>
      </w:pPr>
      <w:r w:rsidRPr="00785D9A">
        <w:rPr>
          <w:b/>
          <w:sz w:val="26"/>
          <w:szCs w:val="26"/>
        </w:rPr>
        <w:t>TRƯỜNG ĐẠI HỌC TÂY ĐÔ TỔ CHỨC CHƯƠNG TRÌNH TUYÊN TRUYỀN CÔNG TÁC PHÒNG, CHỐNG TỘI PHẠM TIỀN GIẢ</w:t>
      </w:r>
    </w:p>
    <w:p w:rsidR="003776B7" w:rsidRPr="00785D9A" w:rsidRDefault="003776B7" w:rsidP="003776B7">
      <w:pPr>
        <w:jc w:val="both"/>
        <w:rPr>
          <w:sz w:val="26"/>
          <w:szCs w:val="26"/>
        </w:rPr>
      </w:pPr>
    </w:p>
    <w:p w:rsidR="003776B7" w:rsidRDefault="003776B7" w:rsidP="00CA3BBB">
      <w:pPr>
        <w:ind w:firstLine="567"/>
        <w:jc w:val="both"/>
        <w:rPr>
          <w:sz w:val="26"/>
          <w:szCs w:val="26"/>
        </w:rPr>
      </w:pPr>
      <w:r w:rsidRPr="00785D9A">
        <w:rPr>
          <w:sz w:val="26"/>
          <w:szCs w:val="26"/>
        </w:rPr>
        <w:t>Nhằm nâng cao nhận thức cho sinh viên về các hành vi vi phạm pháp luật liên quan đến tiền giả, đồng thời trang bị kỹ năng nhận biết và phòng tránh rủi ro trong đời sống, Trường Đại học Tây Đô đã tổ chức Chương trình tuyên truyền công tác phòng, chống tội phạm tiền giả</w:t>
      </w:r>
      <w:r w:rsidRPr="00785D9A">
        <w:rPr>
          <w:sz w:val="26"/>
          <w:szCs w:val="26"/>
        </w:rPr>
        <w:t xml:space="preserve"> vào ngày 21/11/2025 </w:t>
      </w:r>
      <w:r w:rsidRPr="00785D9A">
        <w:rPr>
          <w:sz w:val="26"/>
          <w:szCs w:val="26"/>
        </w:rPr>
        <w:t>tại Hội trườ</w:t>
      </w:r>
      <w:r w:rsidRPr="00785D9A">
        <w:rPr>
          <w:sz w:val="26"/>
          <w:szCs w:val="26"/>
        </w:rPr>
        <w:t>ng A.</w:t>
      </w:r>
    </w:p>
    <w:p w:rsidR="00CA3BBB" w:rsidRDefault="00CA3BBB" w:rsidP="00CA3BBB">
      <w:pPr>
        <w:jc w:val="center"/>
        <w:rPr>
          <w:sz w:val="26"/>
          <w:szCs w:val="26"/>
        </w:rPr>
      </w:pPr>
      <w:r w:rsidRPr="00CA3BBB">
        <w:rPr>
          <w:noProof/>
          <w:sz w:val="26"/>
          <w:szCs w:val="26"/>
        </w:rPr>
        <w:drawing>
          <wp:inline distT="0" distB="0" distL="0" distR="0">
            <wp:extent cx="2381250" cy="1587500"/>
            <wp:effectExtent l="0" t="0" r="0" b="0"/>
            <wp:docPr id="4" name="Picture 4" descr="C:\Users\LY\Desktop\Tuyển sinh 2025\WEB\Phòng chống tội phạm tiền\1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Y\Desktop\Tuyển sinh 2025\WEB\Phòng chống tội phạm tiền\1 (4).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381250" cy="1587500"/>
                    </a:xfrm>
                    <a:prstGeom prst="rect">
                      <a:avLst/>
                    </a:prstGeom>
                    <a:noFill/>
                    <a:ln>
                      <a:noFill/>
                    </a:ln>
                  </pic:spPr>
                </pic:pic>
              </a:graphicData>
            </a:graphic>
          </wp:inline>
        </w:drawing>
      </w:r>
    </w:p>
    <w:p w:rsidR="00CA3BBB" w:rsidRPr="00CA3BBB" w:rsidRDefault="00CA3BBB" w:rsidP="00CA3BBB">
      <w:pPr>
        <w:jc w:val="center"/>
        <w:rPr>
          <w:i/>
          <w:szCs w:val="24"/>
        </w:rPr>
      </w:pPr>
      <w:r w:rsidRPr="00CA3BBB">
        <w:rPr>
          <w:i/>
          <w:szCs w:val="24"/>
        </w:rPr>
        <w:t>Lãnh đạo công an thành phố Cần Thơ, đại diện các ngân hàng, lãnh đạo Trường Đại học Tây Đô cùng sinh viên chụp ảnh lưu niệm trong chương trình</w:t>
      </w:r>
    </w:p>
    <w:p w:rsidR="003776B7" w:rsidRDefault="003776B7" w:rsidP="00CA3BBB">
      <w:pPr>
        <w:spacing w:before="120" w:after="120"/>
        <w:ind w:firstLine="567"/>
        <w:jc w:val="both"/>
        <w:rPr>
          <w:rFonts w:eastAsia="Calibri" w:cs="Times New Roman"/>
          <w:bCs/>
          <w:sz w:val="26"/>
          <w:szCs w:val="26"/>
          <w:lang w:eastAsia="vi-VN"/>
        </w:rPr>
      </w:pPr>
      <w:r w:rsidRPr="00785D9A">
        <w:rPr>
          <w:sz w:val="26"/>
          <w:szCs w:val="26"/>
        </w:rPr>
        <w:t xml:space="preserve">Tham dự chương trình về phía công an thành phố Cần Thơ có </w:t>
      </w:r>
      <w:r w:rsidRPr="00785D9A">
        <w:rPr>
          <w:rFonts w:eastAsia="Calibri" w:cs="Times New Roman"/>
          <w:sz w:val="26"/>
          <w:szCs w:val="26"/>
          <w:lang w:eastAsia="vi-VN"/>
        </w:rPr>
        <w:t>Trung tá Võ Nhật Minh - Phó Trưởng Phòng</w:t>
      </w:r>
      <w:r w:rsidRPr="00785D9A">
        <w:rPr>
          <w:rFonts w:eastAsia="Calibri" w:cs="Times New Roman"/>
          <w:sz w:val="26"/>
          <w:szCs w:val="26"/>
          <w:lang w:val="vi-VN" w:eastAsia="vi-VN"/>
        </w:rPr>
        <w:t xml:space="preserve"> Phòng</w:t>
      </w:r>
      <w:r w:rsidRPr="00785D9A">
        <w:rPr>
          <w:rFonts w:eastAsia="Calibri" w:cs="Times New Roman"/>
          <w:sz w:val="26"/>
          <w:szCs w:val="26"/>
          <w:lang w:eastAsia="vi-VN"/>
        </w:rPr>
        <w:t xml:space="preserve"> An ninh kinh tế</w:t>
      </w:r>
      <w:r w:rsidRPr="00785D9A">
        <w:rPr>
          <w:rFonts w:eastAsia="Calibri" w:cs="Times New Roman"/>
          <w:sz w:val="26"/>
          <w:szCs w:val="26"/>
          <w:lang w:eastAsia="vi-VN"/>
        </w:rPr>
        <w:t xml:space="preserve">; </w:t>
      </w:r>
      <w:r w:rsidRPr="00785D9A">
        <w:rPr>
          <w:rFonts w:eastAsia="Calibri" w:cs="Times New Roman"/>
          <w:sz w:val="26"/>
          <w:szCs w:val="26"/>
          <w:lang w:eastAsia="vi-VN"/>
        </w:rPr>
        <w:t>Thượng tá Nguyễn Thanh Hải – Phó Trưởng Phòng</w:t>
      </w:r>
      <w:r w:rsidRPr="00785D9A">
        <w:rPr>
          <w:rFonts w:eastAsia="Calibri" w:cs="Times New Roman"/>
          <w:sz w:val="26"/>
          <w:szCs w:val="26"/>
          <w:lang w:val="vi-VN" w:eastAsia="vi-VN"/>
        </w:rPr>
        <w:t xml:space="preserve"> Phòng</w:t>
      </w:r>
      <w:r w:rsidRPr="00785D9A">
        <w:rPr>
          <w:rFonts w:eastAsia="Calibri" w:cs="Times New Roman"/>
          <w:sz w:val="26"/>
          <w:szCs w:val="26"/>
          <w:lang w:eastAsia="vi-VN"/>
        </w:rPr>
        <w:t xml:space="preserve"> An ninh kinh tế</w:t>
      </w:r>
      <w:r w:rsidRPr="00785D9A">
        <w:rPr>
          <w:rFonts w:eastAsia="Calibri" w:cs="Times New Roman"/>
          <w:sz w:val="26"/>
          <w:szCs w:val="26"/>
          <w:lang w:eastAsia="vi-VN"/>
        </w:rPr>
        <w:t xml:space="preserve">; </w:t>
      </w:r>
      <w:r w:rsidRPr="00785D9A">
        <w:rPr>
          <w:rFonts w:eastAsia="Calibri" w:cs="Times New Roman"/>
          <w:sz w:val="26"/>
          <w:szCs w:val="26"/>
          <w:lang w:eastAsia="vi-VN"/>
        </w:rPr>
        <w:t xml:space="preserve">Thượng tá Bùi Thanh Liếp – Phó trưởng phòng </w:t>
      </w:r>
      <w:r w:rsidRPr="00785D9A">
        <w:rPr>
          <w:rFonts w:eastAsia="Calibri" w:cs="Times New Roman"/>
          <w:bCs/>
          <w:sz w:val="26"/>
          <w:szCs w:val="26"/>
          <w:lang w:eastAsia="vi-VN"/>
        </w:rPr>
        <w:t>Cảnh sát điều tra tội phạm về</w:t>
      </w:r>
      <w:r w:rsidRPr="00785D9A">
        <w:rPr>
          <w:rFonts w:eastAsia="Calibri" w:cs="Times New Roman"/>
          <w:bCs/>
          <w:sz w:val="26"/>
          <w:szCs w:val="26"/>
          <w:lang w:eastAsia="vi-VN"/>
        </w:rPr>
        <w:t xml:space="preserve"> ma túy; </w:t>
      </w:r>
      <w:r w:rsidRPr="00785D9A">
        <w:rPr>
          <w:rFonts w:eastAsia="Calibri" w:cs="Times New Roman"/>
          <w:bCs/>
          <w:sz w:val="26"/>
          <w:szCs w:val="26"/>
          <w:lang w:eastAsia="vi-VN"/>
        </w:rPr>
        <w:t>Trung tá Đinh Thị Thu Hương – Phó Trưởng Ban Phụ nữ Công an thành phố Cần Thơ</w:t>
      </w:r>
      <w:r w:rsidRPr="00785D9A">
        <w:rPr>
          <w:rFonts w:eastAsia="Calibri" w:cs="Times New Roman"/>
          <w:bCs/>
          <w:sz w:val="26"/>
          <w:szCs w:val="26"/>
          <w:lang w:eastAsia="vi-VN"/>
        </w:rPr>
        <w:t xml:space="preserve">; </w:t>
      </w:r>
      <w:r w:rsidRPr="00785D9A">
        <w:rPr>
          <w:rFonts w:eastAsia="Calibri" w:cs="Times New Roman"/>
          <w:sz w:val="26"/>
          <w:szCs w:val="26"/>
          <w:lang w:eastAsia="vi-VN"/>
        </w:rPr>
        <w:t xml:space="preserve">Thượng tá Nguyễn Văn Sang – Phó Trưởng phóng An ninh đối ngoại - </w:t>
      </w:r>
      <w:r w:rsidRPr="00785D9A">
        <w:rPr>
          <w:rFonts w:eastAsia="Calibri" w:cs="Times New Roman"/>
          <w:bCs/>
          <w:sz w:val="26"/>
          <w:szCs w:val="26"/>
          <w:lang w:eastAsia="vi-VN"/>
        </w:rPr>
        <w:t>Cụm trưởng An ninh nhân dân</w:t>
      </w:r>
      <w:r w:rsidRPr="00785D9A">
        <w:rPr>
          <w:rFonts w:eastAsia="Calibri" w:cs="Times New Roman"/>
          <w:bCs/>
          <w:sz w:val="26"/>
          <w:szCs w:val="26"/>
          <w:lang w:eastAsia="vi-VN"/>
        </w:rPr>
        <w:t xml:space="preserve">; </w:t>
      </w:r>
      <w:r w:rsidRPr="00785D9A">
        <w:rPr>
          <w:rFonts w:eastAsia="Calibri" w:cs="Times New Roman"/>
          <w:bCs/>
          <w:sz w:val="26"/>
          <w:szCs w:val="26"/>
          <w:lang w:eastAsia="vi-VN"/>
        </w:rPr>
        <w:t>Trung tá Trần Văn Rồng – Phó Trưởng Công an phườ</w:t>
      </w:r>
      <w:r w:rsidRPr="00785D9A">
        <w:rPr>
          <w:rFonts w:eastAsia="Calibri" w:cs="Times New Roman"/>
          <w:bCs/>
          <w:sz w:val="26"/>
          <w:szCs w:val="26"/>
          <w:lang w:eastAsia="vi-VN"/>
        </w:rPr>
        <w:t xml:space="preserve">ng Cái Răng. Về phía </w:t>
      </w:r>
      <w:r w:rsidRPr="00785D9A">
        <w:rPr>
          <w:rFonts w:eastAsia="Calibri" w:cs="Times New Roman"/>
          <w:bCs/>
          <w:sz w:val="26"/>
          <w:szCs w:val="26"/>
        </w:rPr>
        <w:t>Ngân hàng Nhà nước chi nhánh khu vực XIV</w:t>
      </w:r>
      <w:r w:rsidRPr="00785D9A">
        <w:rPr>
          <w:rFonts w:eastAsia="Calibri" w:cs="Times New Roman"/>
          <w:bCs/>
          <w:sz w:val="26"/>
          <w:szCs w:val="26"/>
        </w:rPr>
        <w:t xml:space="preserve"> có </w:t>
      </w:r>
      <w:r w:rsidRPr="00785D9A">
        <w:rPr>
          <w:rFonts w:eastAsia="Calibri" w:cs="Times New Roman"/>
          <w:sz w:val="26"/>
          <w:szCs w:val="26"/>
        </w:rPr>
        <w:t>Ông Lê Hữu Hưng – Thủ quỹ Ngân hàng Nhà nước chi nhánh khu vực XIV</w:t>
      </w:r>
      <w:r w:rsidRPr="00785D9A">
        <w:rPr>
          <w:rFonts w:eastAsia="Calibri" w:cs="Times New Roman"/>
          <w:sz w:val="26"/>
          <w:szCs w:val="26"/>
        </w:rPr>
        <w:t xml:space="preserve">. Về </w:t>
      </w:r>
      <w:r w:rsidRPr="00785D9A">
        <w:rPr>
          <w:rFonts w:eastAsia="Calibri" w:cs="Times New Roman"/>
          <w:bCs/>
          <w:sz w:val="26"/>
          <w:szCs w:val="26"/>
        </w:rPr>
        <w:t>p</w:t>
      </w:r>
      <w:r w:rsidRPr="00785D9A">
        <w:rPr>
          <w:rFonts w:eastAsia="Calibri" w:cs="Times New Roman"/>
          <w:bCs/>
          <w:sz w:val="26"/>
          <w:szCs w:val="26"/>
        </w:rPr>
        <w:t>hía Ngân hàng TMCP Đầu tư và Phát triển Việt Nam - Chi nhánh Cần Thơ</w:t>
      </w:r>
      <w:r w:rsidRPr="00785D9A">
        <w:rPr>
          <w:rFonts w:eastAsia="Calibri" w:cs="Times New Roman"/>
          <w:bCs/>
          <w:sz w:val="26"/>
          <w:szCs w:val="26"/>
        </w:rPr>
        <w:t xml:space="preserve"> có</w:t>
      </w:r>
      <w:r w:rsidRPr="00785D9A">
        <w:rPr>
          <w:rFonts w:eastAsia="Calibri" w:cs="Times New Roman"/>
          <w:sz w:val="26"/>
          <w:szCs w:val="26"/>
        </w:rPr>
        <w:t xml:space="preserve"> b</w:t>
      </w:r>
      <w:r w:rsidR="00785D9A">
        <w:rPr>
          <w:rFonts w:eastAsia="Calibri" w:cs="Times New Roman"/>
          <w:sz w:val="26"/>
          <w:szCs w:val="26"/>
        </w:rPr>
        <w:t xml:space="preserve">à Võ Lê </w:t>
      </w:r>
      <w:r w:rsidRPr="003776B7">
        <w:rPr>
          <w:rFonts w:eastAsia="Calibri" w:cs="Times New Roman"/>
          <w:sz w:val="26"/>
          <w:szCs w:val="26"/>
        </w:rPr>
        <w:t>Hoàng Hân – Phó Giám đốc phòng giao dịch Hưng Lợ</w:t>
      </w:r>
      <w:r w:rsidRPr="00785D9A">
        <w:rPr>
          <w:rFonts w:eastAsia="Calibri" w:cs="Times New Roman"/>
          <w:sz w:val="26"/>
          <w:szCs w:val="26"/>
        </w:rPr>
        <w:t>i; Ô</w:t>
      </w:r>
      <w:r w:rsidRPr="003776B7">
        <w:rPr>
          <w:rFonts w:eastAsia="Calibri" w:cs="Times New Roman"/>
          <w:sz w:val="26"/>
          <w:szCs w:val="26"/>
        </w:rPr>
        <w:t>ng Bùi Minh Thiện – Phó Trưởng phòng BIDV Cần Thơ</w:t>
      </w:r>
      <w:r w:rsidRPr="00785D9A">
        <w:rPr>
          <w:rFonts w:eastAsia="Calibri" w:cs="Times New Roman"/>
          <w:sz w:val="26"/>
          <w:szCs w:val="26"/>
        </w:rPr>
        <w:t>.</w:t>
      </w:r>
      <w:r w:rsidR="00785D9A" w:rsidRPr="00785D9A">
        <w:rPr>
          <w:rFonts w:eastAsia="Calibri" w:cs="Times New Roman"/>
          <w:sz w:val="26"/>
          <w:szCs w:val="26"/>
        </w:rPr>
        <w:t xml:space="preserve"> Về phía Trường Đại học Tây Đô có </w:t>
      </w:r>
      <w:r w:rsidR="00785D9A" w:rsidRPr="00785D9A">
        <w:rPr>
          <w:rFonts w:eastAsia="Calibri" w:cs="Times New Roman"/>
          <w:sz w:val="26"/>
          <w:szCs w:val="26"/>
        </w:rPr>
        <w:t xml:space="preserve">Tiến sĩ </w:t>
      </w:r>
      <w:r w:rsidR="00785D9A" w:rsidRPr="00785D9A">
        <w:rPr>
          <w:rFonts w:eastAsia="Calibri" w:cs="Times New Roman"/>
          <w:bCs/>
          <w:sz w:val="26"/>
          <w:szCs w:val="26"/>
        </w:rPr>
        <w:t>Nguyễn Ngọc Minh</w:t>
      </w:r>
      <w:r w:rsidR="00785D9A" w:rsidRPr="00785D9A">
        <w:rPr>
          <w:rFonts w:eastAsia="Calibri" w:cs="Times New Roman"/>
          <w:sz w:val="26"/>
          <w:szCs w:val="26"/>
        </w:rPr>
        <w:t xml:space="preserve"> – Bí thư Đảng ủy, Phó Hiệu trưởng Nhà trườ</w:t>
      </w:r>
      <w:r w:rsidR="00785D9A" w:rsidRPr="00785D9A">
        <w:rPr>
          <w:rFonts w:eastAsia="Calibri" w:cs="Times New Roman"/>
          <w:sz w:val="26"/>
          <w:szCs w:val="26"/>
        </w:rPr>
        <w:t xml:space="preserve">ng; </w:t>
      </w:r>
      <w:r w:rsidR="00785D9A" w:rsidRPr="00785D9A">
        <w:rPr>
          <w:rFonts w:eastAsia="Calibri" w:cs="Times New Roman"/>
          <w:bCs/>
          <w:sz w:val="26"/>
          <w:szCs w:val="26"/>
          <w:lang w:eastAsia="vi-VN"/>
        </w:rPr>
        <w:t>Tiến sĩ Nguyễn Hà Quốc Tín – Trưởng phòng Công tác chính trị - Quản lý sinh viên</w:t>
      </w:r>
      <w:r w:rsidR="00785D9A" w:rsidRPr="00785D9A">
        <w:rPr>
          <w:rFonts w:eastAsia="Calibri" w:cs="Times New Roman"/>
          <w:bCs/>
          <w:sz w:val="26"/>
          <w:szCs w:val="26"/>
          <w:lang w:eastAsia="vi-VN"/>
        </w:rPr>
        <w:t xml:space="preserve">; </w:t>
      </w:r>
      <w:r w:rsidR="00785D9A" w:rsidRPr="00785D9A">
        <w:rPr>
          <w:rFonts w:eastAsia="Calibri" w:cs="Times New Roman"/>
          <w:bCs/>
          <w:sz w:val="26"/>
          <w:szCs w:val="26"/>
          <w:lang w:eastAsia="vi-VN"/>
        </w:rPr>
        <w:t>Thạc sĩ Lâm Văn Tiền – Giám đốc Trung tâm Khởi nghiệp – Đổi mới sáng tạo – Hỗ trợ sinh viên và Hợp tác doanh nghiệp</w:t>
      </w:r>
      <w:r w:rsidR="00785D9A">
        <w:rPr>
          <w:rFonts w:eastAsia="Calibri" w:cs="Times New Roman"/>
          <w:bCs/>
          <w:sz w:val="26"/>
          <w:szCs w:val="26"/>
          <w:lang w:eastAsia="vi-VN"/>
        </w:rPr>
        <w:t xml:space="preserve"> cùng đông đảo các bạn sinh viên tham dự. </w:t>
      </w:r>
    </w:p>
    <w:p w:rsidR="00CA3BBB" w:rsidRDefault="00CA3BBB" w:rsidP="00CA3BBB">
      <w:pPr>
        <w:spacing w:before="120" w:after="120"/>
        <w:ind w:firstLine="567"/>
        <w:jc w:val="center"/>
        <w:rPr>
          <w:rFonts w:eastAsia="Calibri" w:cs="Times New Roman"/>
          <w:bCs/>
          <w:sz w:val="26"/>
          <w:szCs w:val="26"/>
        </w:rPr>
      </w:pPr>
    </w:p>
    <w:p w:rsidR="00CA3BBB" w:rsidRDefault="00CA3BBB" w:rsidP="00CA3BBB">
      <w:pPr>
        <w:spacing w:before="120" w:after="120"/>
        <w:ind w:firstLine="567"/>
        <w:jc w:val="center"/>
        <w:rPr>
          <w:rFonts w:eastAsia="Calibri" w:cs="Times New Roman"/>
          <w:bCs/>
          <w:sz w:val="26"/>
          <w:szCs w:val="26"/>
        </w:rPr>
      </w:pPr>
      <w:r>
        <w:rPr>
          <w:rFonts w:eastAsia="Calibri" w:cs="Times New Roman"/>
          <w:bCs/>
          <w:noProof/>
          <w:sz w:val="26"/>
          <w:szCs w:val="26"/>
        </w:rPr>
        <w:drawing>
          <wp:inline distT="0" distB="0" distL="0" distR="0" wp14:anchorId="176C6EEE">
            <wp:extent cx="2562225" cy="1706142"/>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581655" cy="1719080"/>
                    </a:xfrm>
                    <a:prstGeom prst="rect">
                      <a:avLst/>
                    </a:prstGeom>
                    <a:noFill/>
                  </pic:spPr>
                </pic:pic>
              </a:graphicData>
            </a:graphic>
          </wp:inline>
        </w:drawing>
      </w:r>
    </w:p>
    <w:p w:rsidR="00CA3BBB" w:rsidRPr="00CA3BBB" w:rsidRDefault="00CA3BBB" w:rsidP="00CA3BBB">
      <w:pPr>
        <w:jc w:val="center"/>
        <w:rPr>
          <w:i/>
          <w:szCs w:val="24"/>
        </w:rPr>
      </w:pPr>
      <w:r w:rsidRPr="00CA3BBB">
        <w:rPr>
          <w:i/>
          <w:szCs w:val="24"/>
        </w:rPr>
        <w:t>Quang cảnh chương trình</w:t>
      </w:r>
    </w:p>
    <w:p w:rsidR="003776B7" w:rsidRDefault="003776B7" w:rsidP="00CA3BBB">
      <w:pPr>
        <w:ind w:firstLine="720"/>
        <w:jc w:val="both"/>
        <w:rPr>
          <w:sz w:val="26"/>
          <w:szCs w:val="26"/>
        </w:rPr>
      </w:pPr>
      <w:r w:rsidRPr="00785D9A">
        <w:rPr>
          <w:sz w:val="26"/>
          <w:szCs w:val="26"/>
        </w:rPr>
        <w:lastRenderedPageBreak/>
        <w:t>Tại buổi tuyên truyền, báo cáo viên đã cung cấp nhiều thông tin quan trọ</w:t>
      </w:r>
      <w:r w:rsidR="00785D9A">
        <w:rPr>
          <w:sz w:val="26"/>
          <w:szCs w:val="26"/>
        </w:rPr>
        <w:t xml:space="preserve">ng như: </w:t>
      </w:r>
      <w:r w:rsidRPr="00785D9A">
        <w:rPr>
          <w:sz w:val="26"/>
          <w:szCs w:val="26"/>
        </w:rPr>
        <w:t>Thực trạng lưu hành tiền giả trên địa bàn và cả nướ</w:t>
      </w:r>
      <w:r w:rsidR="00785D9A">
        <w:rPr>
          <w:sz w:val="26"/>
          <w:szCs w:val="26"/>
        </w:rPr>
        <w:t>c; c</w:t>
      </w:r>
      <w:r w:rsidRPr="00785D9A">
        <w:rPr>
          <w:sz w:val="26"/>
          <w:szCs w:val="26"/>
        </w:rPr>
        <w:t>ác thủ đoạn thường gặp của tội phạm liên quan đến việc sản xuất, vận chuyển và tiêu thụ tiền giả</w:t>
      </w:r>
      <w:r w:rsidR="00785D9A">
        <w:rPr>
          <w:sz w:val="26"/>
          <w:szCs w:val="26"/>
        </w:rPr>
        <w:t>; n</w:t>
      </w:r>
      <w:r w:rsidRPr="00785D9A">
        <w:rPr>
          <w:sz w:val="26"/>
          <w:szCs w:val="26"/>
        </w:rPr>
        <w:t>hững dấu hiệu nhận biết tiền thật – tiền giả theo tiêu chuẩn của Ngân hàng Nhà nướ</w:t>
      </w:r>
      <w:r w:rsidR="00785D9A">
        <w:rPr>
          <w:sz w:val="26"/>
          <w:szCs w:val="26"/>
        </w:rPr>
        <w:t>c và c</w:t>
      </w:r>
      <w:r w:rsidRPr="00785D9A">
        <w:rPr>
          <w:sz w:val="26"/>
          <w:szCs w:val="26"/>
        </w:rPr>
        <w:t>ách xử lý khi phát hiện tiền giả và trách nhiệm pháp lý của mỗi cá nhân</w:t>
      </w:r>
      <w:r w:rsidR="00785D9A">
        <w:rPr>
          <w:sz w:val="26"/>
          <w:szCs w:val="26"/>
        </w:rPr>
        <w:t>.</w:t>
      </w:r>
    </w:p>
    <w:p w:rsidR="00CA3BBB" w:rsidRDefault="00CA3BBB" w:rsidP="00CA3BBB">
      <w:pPr>
        <w:ind w:firstLine="720"/>
        <w:jc w:val="center"/>
        <w:rPr>
          <w:sz w:val="26"/>
          <w:szCs w:val="26"/>
        </w:rPr>
      </w:pPr>
      <w:r w:rsidRPr="00CA3BBB">
        <w:rPr>
          <w:noProof/>
          <w:sz w:val="26"/>
          <w:szCs w:val="26"/>
        </w:rPr>
        <w:drawing>
          <wp:inline distT="0" distB="0" distL="0" distR="0">
            <wp:extent cx="2714625" cy="1809750"/>
            <wp:effectExtent l="0" t="0" r="9525" b="0"/>
            <wp:docPr id="5" name="Picture 5" descr="C:\Users\LY\Desktop\Tuyển sinh 2025\WEB\Phòng chống tội phạm tiề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Y\Desktop\Tuyển sinh 2025\WEB\Phòng chống tội phạm tiền\3.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14625" cy="1809750"/>
                    </a:xfrm>
                    <a:prstGeom prst="rect">
                      <a:avLst/>
                    </a:prstGeom>
                    <a:noFill/>
                    <a:ln>
                      <a:noFill/>
                    </a:ln>
                  </pic:spPr>
                </pic:pic>
              </a:graphicData>
            </a:graphic>
          </wp:inline>
        </w:drawing>
      </w:r>
    </w:p>
    <w:p w:rsidR="00CA3BBB" w:rsidRPr="00CA3BBB" w:rsidRDefault="00CA3BBB" w:rsidP="00CA3BBB">
      <w:pPr>
        <w:ind w:firstLine="720"/>
        <w:jc w:val="center"/>
        <w:rPr>
          <w:i/>
          <w:szCs w:val="24"/>
        </w:rPr>
      </w:pPr>
      <w:r w:rsidRPr="00CA3BBB">
        <w:rPr>
          <w:i/>
          <w:szCs w:val="24"/>
        </w:rPr>
        <w:t>Đại diện công an thành phố Cần Thơ cách nhận biết và phòng, chống tội phạm tiền giả</w:t>
      </w:r>
    </w:p>
    <w:p w:rsidR="003776B7" w:rsidRDefault="00785D9A" w:rsidP="00203557">
      <w:pPr>
        <w:ind w:firstLine="720"/>
        <w:jc w:val="both"/>
        <w:rPr>
          <w:sz w:val="26"/>
          <w:szCs w:val="26"/>
        </w:rPr>
      </w:pPr>
      <w:r>
        <w:rPr>
          <w:sz w:val="26"/>
          <w:szCs w:val="26"/>
        </w:rPr>
        <w:t>Bên cạnh đó các bạn s</w:t>
      </w:r>
      <w:r w:rsidR="003776B7" w:rsidRPr="00785D9A">
        <w:rPr>
          <w:sz w:val="26"/>
          <w:szCs w:val="26"/>
        </w:rPr>
        <w:t>inh viên còn được tham gia phần thảo luận, quan sát trực tiếp mẫu vật minh họa và thực hành phân biệt tiền giả bằng phương pháp cảm giác, soi bóng chìm, kiểm tra chi tiết an ninh, giúp nâng cao kỹ năng thực tế</w:t>
      </w:r>
      <w:r>
        <w:rPr>
          <w:sz w:val="26"/>
          <w:szCs w:val="26"/>
        </w:rPr>
        <w:t>.</w:t>
      </w:r>
    </w:p>
    <w:p w:rsidR="00CA3BBB" w:rsidRDefault="00CA3BBB" w:rsidP="00CA3BBB">
      <w:pPr>
        <w:jc w:val="center"/>
        <w:rPr>
          <w:sz w:val="26"/>
          <w:szCs w:val="26"/>
        </w:rPr>
      </w:pPr>
      <w:r w:rsidRPr="00CA3BBB">
        <w:rPr>
          <w:noProof/>
          <w:sz w:val="26"/>
          <w:szCs w:val="26"/>
        </w:rPr>
        <w:drawing>
          <wp:inline distT="0" distB="0" distL="0" distR="0">
            <wp:extent cx="2343150" cy="1562100"/>
            <wp:effectExtent l="0" t="0" r="0" b="0"/>
            <wp:docPr id="6" name="Picture 6" descr="C:\Users\LY\Desktop\Tuyển sinh 2025\WEB\Phòng chống tội phạm tiền\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Y\Desktop\Tuyển sinh 2025\WEB\Phòng chống tội phạm tiền\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43150" cy="1562100"/>
                    </a:xfrm>
                    <a:prstGeom prst="rect">
                      <a:avLst/>
                    </a:prstGeom>
                    <a:noFill/>
                    <a:ln>
                      <a:noFill/>
                    </a:ln>
                  </pic:spPr>
                </pic:pic>
              </a:graphicData>
            </a:graphic>
          </wp:inline>
        </w:drawing>
      </w:r>
    </w:p>
    <w:p w:rsidR="00CA3BBB" w:rsidRPr="00CA3BBB" w:rsidRDefault="00CA3BBB" w:rsidP="00CA3BBB">
      <w:pPr>
        <w:jc w:val="center"/>
        <w:rPr>
          <w:i/>
          <w:szCs w:val="24"/>
        </w:rPr>
      </w:pPr>
      <w:r w:rsidRPr="00CA3BBB">
        <w:rPr>
          <w:i/>
          <w:szCs w:val="24"/>
        </w:rPr>
        <w:t>Sinh viên được hướng dẫn cách nhận biết tiền giả</w:t>
      </w:r>
    </w:p>
    <w:p w:rsidR="00084D20" w:rsidRDefault="003776B7" w:rsidP="00203557">
      <w:pPr>
        <w:ind w:firstLine="720"/>
        <w:jc w:val="both"/>
        <w:rPr>
          <w:sz w:val="26"/>
          <w:szCs w:val="26"/>
        </w:rPr>
      </w:pPr>
      <w:r w:rsidRPr="00785D9A">
        <w:rPr>
          <w:sz w:val="26"/>
          <w:szCs w:val="26"/>
        </w:rPr>
        <w:t xml:space="preserve">Chương trình kết thúc trong không khí sôi nổi, nhận được sự hưởng ứng tích cực của </w:t>
      </w:r>
      <w:r w:rsidR="00203557">
        <w:rPr>
          <w:sz w:val="26"/>
          <w:szCs w:val="26"/>
        </w:rPr>
        <w:t xml:space="preserve">các bạn </w:t>
      </w:r>
      <w:bookmarkStart w:id="0" w:name="_GoBack"/>
      <w:bookmarkEnd w:id="0"/>
      <w:r w:rsidRPr="00785D9A">
        <w:rPr>
          <w:sz w:val="26"/>
          <w:szCs w:val="26"/>
        </w:rPr>
        <w:t>sinh viên. Đây là hoạt động thiết thực góp phần xây dựng môi trường học đường an toàn, đồng thời nâng cao ý thức pháp luật cho thế hệ trẻ.</w:t>
      </w:r>
    </w:p>
    <w:p w:rsidR="00203557" w:rsidRPr="00203557" w:rsidRDefault="00203557" w:rsidP="003776B7">
      <w:pPr>
        <w:jc w:val="both"/>
        <w:rPr>
          <w:i/>
          <w:sz w:val="26"/>
          <w:szCs w:val="26"/>
        </w:rPr>
      </w:pPr>
      <w:r w:rsidRPr="00203557">
        <w:rPr>
          <w:i/>
          <w:sz w:val="26"/>
          <w:szCs w:val="26"/>
        </w:rPr>
        <w:t>Một số hình ảnh trong chương trình:</w:t>
      </w:r>
    </w:p>
    <w:p w:rsidR="00203557" w:rsidRDefault="00203557" w:rsidP="00203557">
      <w:pPr>
        <w:jc w:val="center"/>
        <w:rPr>
          <w:sz w:val="26"/>
          <w:szCs w:val="26"/>
        </w:rPr>
      </w:pPr>
      <w:r w:rsidRPr="00203557">
        <w:rPr>
          <w:noProof/>
          <w:sz w:val="26"/>
          <w:szCs w:val="26"/>
        </w:rPr>
        <w:drawing>
          <wp:inline distT="0" distB="0" distL="0" distR="0">
            <wp:extent cx="2657475" cy="1771650"/>
            <wp:effectExtent l="0" t="0" r="9525" b="0"/>
            <wp:docPr id="7" name="Picture 7" descr="C:\Users\LY\Desktop\Tuyển sinh 2025\WEB\Phòng chống tội phạm tiền\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Y\Desktop\Tuyển sinh 2025\WEB\Phòng chống tội phạm tiền\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57475" cy="1771650"/>
                    </a:xfrm>
                    <a:prstGeom prst="rect">
                      <a:avLst/>
                    </a:prstGeom>
                    <a:noFill/>
                    <a:ln>
                      <a:noFill/>
                    </a:ln>
                  </pic:spPr>
                </pic:pic>
              </a:graphicData>
            </a:graphic>
          </wp:inline>
        </w:drawing>
      </w:r>
    </w:p>
    <w:p w:rsidR="00203557" w:rsidRDefault="00203557" w:rsidP="00203557">
      <w:pPr>
        <w:jc w:val="center"/>
        <w:rPr>
          <w:sz w:val="26"/>
          <w:szCs w:val="26"/>
        </w:rPr>
      </w:pPr>
      <w:r w:rsidRPr="00203557">
        <w:rPr>
          <w:noProof/>
          <w:sz w:val="26"/>
          <w:szCs w:val="26"/>
        </w:rPr>
        <w:lastRenderedPageBreak/>
        <w:drawing>
          <wp:inline distT="0" distB="0" distL="0" distR="0">
            <wp:extent cx="2343150" cy="1562100"/>
            <wp:effectExtent l="0" t="0" r="0" b="0"/>
            <wp:docPr id="8" name="Picture 8" descr="C:\Users\LY\Desktop\Tuyển sinh 2025\WEB\Phòng chống tội phạm tiền\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Y\Desktop\Tuyển sinh 2025\WEB\Phòng chống tội phạm tiền\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43468" cy="1562312"/>
                    </a:xfrm>
                    <a:prstGeom prst="rect">
                      <a:avLst/>
                    </a:prstGeom>
                    <a:noFill/>
                    <a:ln>
                      <a:noFill/>
                    </a:ln>
                  </pic:spPr>
                </pic:pic>
              </a:graphicData>
            </a:graphic>
          </wp:inline>
        </w:drawing>
      </w:r>
    </w:p>
    <w:p w:rsidR="00203557" w:rsidRDefault="00203557" w:rsidP="00203557">
      <w:pPr>
        <w:jc w:val="center"/>
        <w:rPr>
          <w:sz w:val="26"/>
          <w:szCs w:val="26"/>
        </w:rPr>
      </w:pPr>
      <w:r w:rsidRPr="00203557">
        <w:rPr>
          <w:noProof/>
          <w:sz w:val="26"/>
          <w:szCs w:val="26"/>
        </w:rPr>
        <w:drawing>
          <wp:inline distT="0" distB="0" distL="0" distR="0">
            <wp:extent cx="2324100" cy="1549400"/>
            <wp:effectExtent l="0" t="0" r="0" b="0"/>
            <wp:docPr id="9" name="Picture 9" descr="C:\Users\LY\Desktop\Tuyển sinh 2025\WEB\Phòng chống tội phạm tiền\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Y\Desktop\Tuyển sinh 2025\WEB\Phòng chống tội phạm tiền\7.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24100" cy="1549400"/>
                    </a:xfrm>
                    <a:prstGeom prst="rect">
                      <a:avLst/>
                    </a:prstGeom>
                    <a:noFill/>
                    <a:ln>
                      <a:noFill/>
                    </a:ln>
                  </pic:spPr>
                </pic:pic>
              </a:graphicData>
            </a:graphic>
          </wp:inline>
        </w:drawing>
      </w:r>
    </w:p>
    <w:p w:rsidR="00203557" w:rsidRDefault="00203557" w:rsidP="00203557">
      <w:pPr>
        <w:jc w:val="right"/>
        <w:rPr>
          <w:b/>
          <w:sz w:val="26"/>
          <w:szCs w:val="26"/>
        </w:rPr>
      </w:pPr>
      <w:r w:rsidRPr="00203557">
        <w:rPr>
          <w:b/>
          <w:sz w:val="26"/>
          <w:szCs w:val="26"/>
        </w:rPr>
        <w:t>Tin bài: Thảo Ly</w:t>
      </w:r>
    </w:p>
    <w:p w:rsidR="00203557" w:rsidRDefault="00203557" w:rsidP="00203557">
      <w:pPr>
        <w:jc w:val="right"/>
        <w:rPr>
          <w:b/>
          <w:sz w:val="26"/>
          <w:szCs w:val="26"/>
        </w:rPr>
      </w:pPr>
      <w:r>
        <w:rPr>
          <w:b/>
          <w:sz w:val="26"/>
          <w:szCs w:val="26"/>
        </w:rPr>
        <w:t>Ảnh: Chí Nguyện</w:t>
      </w:r>
    </w:p>
    <w:p w:rsidR="00203557" w:rsidRDefault="00203557" w:rsidP="00203557">
      <w:pPr>
        <w:jc w:val="right"/>
        <w:rPr>
          <w:b/>
          <w:sz w:val="26"/>
          <w:szCs w:val="26"/>
        </w:rPr>
      </w:pPr>
    </w:p>
    <w:p w:rsidR="00203557" w:rsidRPr="00203557" w:rsidRDefault="00203557" w:rsidP="00203557">
      <w:pPr>
        <w:jc w:val="right"/>
        <w:rPr>
          <w:b/>
          <w:sz w:val="26"/>
          <w:szCs w:val="26"/>
        </w:rPr>
      </w:pPr>
      <w:r>
        <w:rPr>
          <w:b/>
          <w:sz w:val="26"/>
          <w:szCs w:val="26"/>
        </w:rPr>
        <w:t>DUYỆT CỦA PHÒNG TS&amp;TT</w:t>
      </w:r>
    </w:p>
    <w:sectPr w:rsidR="00203557" w:rsidRPr="00203557" w:rsidSect="00722975">
      <w:pgSz w:w="11907" w:h="16840" w:code="9"/>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76B7"/>
    <w:rsid w:val="00084D20"/>
    <w:rsid w:val="00203557"/>
    <w:rsid w:val="003776B7"/>
    <w:rsid w:val="00722975"/>
    <w:rsid w:val="00785D9A"/>
    <w:rsid w:val="00CA3B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E4D09D"/>
  <w15:chartTrackingRefBased/>
  <w15:docId w15:val="{335D6073-3DF7-4658-9DFE-83D769CF47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TotalTime>
  <Pages>3</Pages>
  <Words>421</Words>
  <Characters>2406</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dc:creator>
  <cp:keywords/>
  <dc:description/>
  <cp:lastModifiedBy>LY</cp:lastModifiedBy>
  <cp:revision>1</cp:revision>
  <dcterms:created xsi:type="dcterms:W3CDTF">2025-11-24T07:58:00Z</dcterms:created>
  <dcterms:modified xsi:type="dcterms:W3CDTF">2025-11-24T08:37:00Z</dcterms:modified>
</cp:coreProperties>
</file>